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BFF60" w14:textId="77777777" w:rsidR="00D75026" w:rsidRDefault="00BD7BB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6C6AC"/>
        <w:spacing w:line="276" w:lineRule="auto"/>
        <w:ind w:right="-35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ANEXO III – CRITÉRIO DE SELEÇÃO E BÔNUS DE PONTUAÇÃO</w:t>
      </w:r>
    </w:p>
    <w:p w14:paraId="3AF0D9F2" w14:textId="77777777" w:rsidR="00D75026" w:rsidRDefault="00BD7B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right="-35"/>
        <w:jc w:val="both"/>
        <w:rPr>
          <w:color w:val="000000"/>
        </w:rPr>
      </w:pPr>
      <w:r>
        <w:rPr>
          <w:color w:val="000000"/>
        </w:rPr>
        <w:t>A comissão de seleção atribuirá notas a cada um dos critérios de avaliação, conforme tabela a seguir:</w:t>
      </w:r>
    </w:p>
    <w:tbl>
      <w:tblPr>
        <w:tblStyle w:val="aa"/>
        <w:tblW w:w="918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53"/>
        <w:gridCol w:w="6112"/>
        <w:gridCol w:w="1823"/>
      </w:tblGrid>
      <w:tr w:rsidR="00D75026" w14:paraId="437974FA" w14:textId="77777777">
        <w:trPr>
          <w:jc w:val="center"/>
        </w:trPr>
        <w:tc>
          <w:tcPr>
            <w:tcW w:w="9188" w:type="dxa"/>
            <w:gridSpan w:val="3"/>
            <w:shd w:val="clear" w:color="auto" w:fill="F1A983"/>
          </w:tcPr>
          <w:p w14:paraId="44E5EB1C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160" w:line="276" w:lineRule="auto"/>
              <w:ind w:right="-3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CRITÉRIOS OBRIGATÓRIOS</w:t>
            </w:r>
          </w:p>
        </w:tc>
      </w:tr>
      <w:tr w:rsidR="00D75026" w14:paraId="2BF2C53A" w14:textId="77777777">
        <w:trPr>
          <w:jc w:val="center"/>
        </w:trPr>
        <w:tc>
          <w:tcPr>
            <w:tcW w:w="1253" w:type="dxa"/>
            <w:shd w:val="clear" w:color="auto" w:fill="F6C6AC"/>
          </w:tcPr>
          <w:p w14:paraId="25897290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Identificação do Critério</w:t>
            </w:r>
          </w:p>
        </w:tc>
        <w:tc>
          <w:tcPr>
            <w:tcW w:w="6112" w:type="dxa"/>
            <w:shd w:val="clear" w:color="auto" w:fill="F6C6AC"/>
          </w:tcPr>
          <w:p w14:paraId="24FCCCB1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Descrição do Critério</w:t>
            </w:r>
          </w:p>
        </w:tc>
        <w:tc>
          <w:tcPr>
            <w:tcW w:w="1823" w:type="dxa"/>
            <w:shd w:val="clear" w:color="auto" w:fill="F6C6AC"/>
          </w:tcPr>
          <w:p w14:paraId="114555A1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Pontuação Máxima</w:t>
            </w:r>
          </w:p>
        </w:tc>
      </w:tr>
      <w:tr w:rsidR="00D75026" w14:paraId="08FFFC6D" w14:textId="77777777">
        <w:trPr>
          <w:jc w:val="center"/>
        </w:trPr>
        <w:tc>
          <w:tcPr>
            <w:tcW w:w="1253" w:type="dxa"/>
          </w:tcPr>
          <w:p w14:paraId="1B84FD57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6112" w:type="dxa"/>
          </w:tcPr>
          <w:p w14:paraId="57F7C015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Trajetória Cultural – análise da atuação no segmento cultural inscrito (a).</w:t>
            </w:r>
          </w:p>
        </w:tc>
        <w:tc>
          <w:tcPr>
            <w:tcW w:w="1823" w:type="dxa"/>
          </w:tcPr>
          <w:p w14:paraId="5690B86C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D75026" w14:paraId="53FCC5E4" w14:textId="77777777">
        <w:trPr>
          <w:jc w:val="center"/>
        </w:trPr>
        <w:tc>
          <w:tcPr>
            <w:tcW w:w="1253" w:type="dxa"/>
          </w:tcPr>
          <w:p w14:paraId="5F83985E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6112" w:type="dxa"/>
          </w:tcPr>
          <w:p w14:paraId="567945E2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Contribuição das atividades desenvolvidas pelo agente cultural no Município de Carvalhos-MG ao longo de sua trajetória.</w:t>
            </w:r>
          </w:p>
        </w:tc>
        <w:tc>
          <w:tcPr>
            <w:tcW w:w="1823" w:type="dxa"/>
          </w:tcPr>
          <w:p w14:paraId="057AD2FC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D75026" w14:paraId="45EDFD95" w14:textId="77777777">
        <w:trPr>
          <w:jc w:val="center"/>
        </w:trPr>
        <w:tc>
          <w:tcPr>
            <w:tcW w:w="1253" w:type="dxa"/>
          </w:tcPr>
          <w:p w14:paraId="2340AC73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6112" w:type="dxa"/>
          </w:tcPr>
          <w:p w14:paraId="03246B7B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Contribuição a populações em situação de vulnerabilidade social, tais como idosos, crianças, pessoas negras etc.</w:t>
            </w:r>
          </w:p>
        </w:tc>
        <w:tc>
          <w:tcPr>
            <w:tcW w:w="1823" w:type="dxa"/>
          </w:tcPr>
          <w:p w14:paraId="273C0DE6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D75026" w14:paraId="7C0DC04D" w14:textId="77777777">
        <w:trPr>
          <w:jc w:val="center"/>
        </w:trPr>
        <w:tc>
          <w:tcPr>
            <w:tcW w:w="1253" w:type="dxa"/>
          </w:tcPr>
          <w:p w14:paraId="5626237B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6112" w:type="dxa"/>
          </w:tcPr>
          <w:p w14:paraId="102C042C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Contribuiçã</w:t>
            </w:r>
            <w:r>
              <w:rPr>
                <w:color w:val="000000"/>
                <w:sz w:val="20"/>
                <w:szCs w:val="20"/>
              </w:rPr>
              <w:t>o do agente cultural à(s) comunidade(s) em que atua, tais como realização de ações dentro da comunidade, contratação de profissionais da comunidade etc.</w:t>
            </w:r>
          </w:p>
        </w:tc>
        <w:tc>
          <w:tcPr>
            <w:tcW w:w="1823" w:type="dxa"/>
          </w:tcPr>
          <w:p w14:paraId="03A8C156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D75026" w14:paraId="33ED39B1" w14:textId="77777777">
        <w:trPr>
          <w:jc w:val="center"/>
        </w:trPr>
        <w:tc>
          <w:tcPr>
            <w:tcW w:w="1253" w:type="dxa"/>
          </w:tcPr>
          <w:p w14:paraId="369755CA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6112" w:type="dxa"/>
          </w:tcPr>
          <w:p w14:paraId="66C2FE1F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Consistência (clareza e coerência) das ideias e informações expostas na trajetória cultural.</w:t>
            </w:r>
          </w:p>
        </w:tc>
        <w:tc>
          <w:tcPr>
            <w:tcW w:w="1823" w:type="dxa"/>
          </w:tcPr>
          <w:p w14:paraId="619BE000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D75026" w14:paraId="3864597D" w14:textId="77777777">
        <w:trPr>
          <w:jc w:val="center"/>
        </w:trPr>
        <w:tc>
          <w:tcPr>
            <w:tcW w:w="1253" w:type="dxa"/>
          </w:tcPr>
          <w:p w14:paraId="2ECAFF0A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6112" w:type="dxa"/>
          </w:tcPr>
          <w:p w14:paraId="3CA6DDE7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Integração e inovação do agente cultural com outras esferas do conhecimento e da vida social. Ex.: integração entre cultura e educação, cultura e saúde etc.</w:t>
            </w:r>
          </w:p>
        </w:tc>
        <w:tc>
          <w:tcPr>
            <w:tcW w:w="1823" w:type="dxa"/>
          </w:tcPr>
          <w:p w14:paraId="689BB464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D75026" w14:paraId="3311A0EA" w14:textId="77777777">
        <w:trPr>
          <w:jc w:val="center"/>
        </w:trPr>
        <w:tc>
          <w:tcPr>
            <w:tcW w:w="1253" w:type="dxa"/>
          </w:tcPr>
          <w:p w14:paraId="7CC9DF3B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G</w:t>
            </w:r>
          </w:p>
        </w:tc>
        <w:tc>
          <w:tcPr>
            <w:tcW w:w="6112" w:type="dxa"/>
          </w:tcPr>
          <w:p w14:paraId="6785DDEE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Relevância para o desenvolvimento da cadeia produtiva das demais áreas da cultura para o Município de Carvalhos-MG.</w:t>
            </w:r>
          </w:p>
        </w:tc>
        <w:tc>
          <w:tcPr>
            <w:tcW w:w="1823" w:type="dxa"/>
          </w:tcPr>
          <w:p w14:paraId="159FEB46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D75026" w14:paraId="76D56928" w14:textId="77777777">
        <w:trPr>
          <w:jc w:val="center"/>
        </w:trPr>
        <w:tc>
          <w:tcPr>
            <w:tcW w:w="7365" w:type="dxa"/>
            <w:gridSpan w:val="2"/>
            <w:shd w:val="clear" w:color="auto" w:fill="F6C6AC"/>
          </w:tcPr>
          <w:p w14:paraId="46570B99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PONTUAÇÃO TOTAL:</w:t>
            </w:r>
          </w:p>
        </w:tc>
        <w:tc>
          <w:tcPr>
            <w:tcW w:w="1823" w:type="dxa"/>
            <w:shd w:val="clear" w:color="auto" w:fill="F6C6AC"/>
          </w:tcPr>
          <w:p w14:paraId="1464B737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</w:t>
            </w:r>
          </w:p>
        </w:tc>
      </w:tr>
    </w:tbl>
    <w:p w14:paraId="74301BDD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35"/>
        <w:jc w:val="both"/>
        <w:rPr>
          <w:color w:val="000000"/>
        </w:rPr>
      </w:pPr>
    </w:p>
    <w:p w14:paraId="74A9E2B2" w14:textId="77777777" w:rsidR="00D75026" w:rsidRDefault="00BD7B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right="-35" w:firstLine="720"/>
        <w:jc w:val="both"/>
        <w:rPr>
          <w:color w:val="000000"/>
          <w:sz w:val="20"/>
          <w:szCs w:val="20"/>
        </w:rPr>
      </w:pPr>
      <w:r>
        <w:rPr>
          <w:color w:val="000000"/>
        </w:rPr>
        <w:t>Além da pontuação acima, o agente cultural pode receber bônus de pontuação, ou seja, uma pontuação extra, conforme critérios abaixo especificados:</w:t>
      </w:r>
    </w:p>
    <w:tbl>
      <w:tblPr>
        <w:tblStyle w:val="ab"/>
        <w:tblpPr w:leftFromText="141" w:rightFromText="141" w:vertAnchor="text" w:tblpX="392" w:tblpY="78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70"/>
        <w:gridCol w:w="6090"/>
        <w:gridCol w:w="1920"/>
      </w:tblGrid>
      <w:tr w:rsidR="00D75026" w14:paraId="7D3F9CB4" w14:textId="77777777">
        <w:tc>
          <w:tcPr>
            <w:tcW w:w="9180" w:type="dxa"/>
            <w:gridSpan w:val="3"/>
            <w:shd w:val="clear" w:color="auto" w:fill="F1A983"/>
          </w:tcPr>
          <w:p w14:paraId="346AB8C8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160" w:line="259" w:lineRule="auto"/>
              <w:ind w:right="-3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PONTUAÇÃO BÔNUS PARA AGENTES CULTURAIS PESSOAS FÍSICAS</w:t>
            </w:r>
          </w:p>
        </w:tc>
      </w:tr>
      <w:tr w:rsidR="00D75026" w14:paraId="0F39A145" w14:textId="77777777">
        <w:tc>
          <w:tcPr>
            <w:tcW w:w="1170" w:type="dxa"/>
            <w:shd w:val="clear" w:color="auto" w:fill="F6C6AC"/>
          </w:tcPr>
          <w:p w14:paraId="0C6BB39C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Identificação do Ponto Extra</w:t>
            </w:r>
          </w:p>
        </w:tc>
        <w:tc>
          <w:tcPr>
            <w:tcW w:w="6090" w:type="dxa"/>
            <w:shd w:val="clear" w:color="auto" w:fill="F6C6AC"/>
          </w:tcPr>
          <w:p w14:paraId="1AD611DC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Descrição do Ponto Extra</w:t>
            </w:r>
          </w:p>
        </w:tc>
        <w:tc>
          <w:tcPr>
            <w:tcW w:w="1920" w:type="dxa"/>
            <w:shd w:val="clear" w:color="auto" w:fill="F6C6AC"/>
          </w:tcPr>
          <w:p w14:paraId="2177E284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Pontuação Máxima</w:t>
            </w:r>
          </w:p>
        </w:tc>
      </w:tr>
      <w:tr w:rsidR="00D75026" w14:paraId="057B7BF5" w14:textId="77777777">
        <w:tc>
          <w:tcPr>
            <w:tcW w:w="1170" w:type="dxa"/>
          </w:tcPr>
          <w:p w14:paraId="30EC9A33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</w:t>
            </w:r>
          </w:p>
        </w:tc>
        <w:tc>
          <w:tcPr>
            <w:tcW w:w="6090" w:type="dxa"/>
          </w:tcPr>
          <w:p w14:paraId="7FE470F6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Agente cultural do gênero feminino</w:t>
            </w:r>
          </w:p>
        </w:tc>
        <w:tc>
          <w:tcPr>
            <w:tcW w:w="1920" w:type="dxa"/>
          </w:tcPr>
          <w:p w14:paraId="79CE96C8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D75026" w14:paraId="767E2157" w14:textId="77777777">
        <w:tc>
          <w:tcPr>
            <w:tcW w:w="1170" w:type="dxa"/>
          </w:tcPr>
          <w:p w14:paraId="6D4F1EDF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I</w:t>
            </w:r>
          </w:p>
        </w:tc>
        <w:tc>
          <w:tcPr>
            <w:tcW w:w="6090" w:type="dxa"/>
          </w:tcPr>
          <w:p w14:paraId="0F604C0C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Agente cultural negro ou indígena</w:t>
            </w:r>
          </w:p>
        </w:tc>
        <w:tc>
          <w:tcPr>
            <w:tcW w:w="1920" w:type="dxa"/>
          </w:tcPr>
          <w:p w14:paraId="7C5225B9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D75026" w14:paraId="4CDE6C11" w14:textId="77777777">
        <w:trPr>
          <w:trHeight w:val="425"/>
        </w:trPr>
        <w:tc>
          <w:tcPr>
            <w:tcW w:w="1170" w:type="dxa"/>
          </w:tcPr>
          <w:p w14:paraId="5FD1FF9D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J</w:t>
            </w:r>
          </w:p>
        </w:tc>
        <w:tc>
          <w:tcPr>
            <w:tcW w:w="6090" w:type="dxa"/>
          </w:tcPr>
          <w:p w14:paraId="1648115D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Agente cultural com deficiência</w:t>
            </w:r>
          </w:p>
        </w:tc>
        <w:tc>
          <w:tcPr>
            <w:tcW w:w="1920" w:type="dxa"/>
          </w:tcPr>
          <w:p w14:paraId="65CEE2C4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D75026" w14:paraId="4B07168A" w14:textId="77777777">
        <w:tc>
          <w:tcPr>
            <w:tcW w:w="7260" w:type="dxa"/>
            <w:gridSpan w:val="2"/>
            <w:shd w:val="clear" w:color="auto" w:fill="F6C6AC"/>
          </w:tcPr>
          <w:p w14:paraId="0BE4B37A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59"/>
                <w:tab w:val="center" w:pos="3204"/>
              </w:tabs>
              <w:spacing w:after="160" w:line="259" w:lineRule="auto"/>
              <w:ind w:right="-3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6C6AC"/>
              </w:rPr>
              <w:t>PONTUAÇÃO TOTAL:</w:t>
            </w:r>
          </w:p>
        </w:tc>
        <w:tc>
          <w:tcPr>
            <w:tcW w:w="1920" w:type="dxa"/>
            <w:shd w:val="clear" w:color="auto" w:fill="F6C6AC"/>
          </w:tcPr>
          <w:p w14:paraId="5FC606FE" w14:textId="77777777" w:rsidR="00D75026" w:rsidRDefault="00BD7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right="-3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</w:tr>
    </w:tbl>
    <w:p w14:paraId="69F884EC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35"/>
        <w:jc w:val="both"/>
        <w:rPr>
          <w:color w:val="000000"/>
          <w:sz w:val="20"/>
          <w:szCs w:val="20"/>
        </w:rPr>
      </w:pPr>
    </w:p>
    <w:p w14:paraId="7E1034F0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35"/>
        <w:jc w:val="both"/>
        <w:rPr>
          <w:color w:val="000000"/>
          <w:sz w:val="20"/>
          <w:szCs w:val="20"/>
        </w:rPr>
      </w:pPr>
    </w:p>
    <w:tbl>
      <w:tblPr>
        <w:tblStyle w:val="ac"/>
        <w:tblpPr w:leftFromText="141" w:rightFromText="141" w:vertAnchor="text" w:horzAnchor="margin" w:tblpXSpec="center" w:tblpY="175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00"/>
        <w:gridCol w:w="6060"/>
        <w:gridCol w:w="1920"/>
      </w:tblGrid>
      <w:tr w:rsidR="009C1772" w14:paraId="0808905C" w14:textId="77777777" w:rsidTr="009C1772">
        <w:trPr>
          <w:trHeight w:val="885"/>
        </w:trPr>
        <w:tc>
          <w:tcPr>
            <w:tcW w:w="9180" w:type="dxa"/>
            <w:gridSpan w:val="3"/>
            <w:shd w:val="clear" w:color="auto" w:fill="F1A983"/>
          </w:tcPr>
          <w:p w14:paraId="5D7C63AB" w14:textId="77777777" w:rsidR="009C1772" w:rsidRDefault="009C1772" w:rsidP="009C1772">
            <w:pPr>
              <w:tabs>
                <w:tab w:val="left" w:pos="0"/>
              </w:tabs>
              <w:spacing w:after="160" w:line="259" w:lineRule="auto"/>
              <w:ind w:right="-3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PONTUAÇÃO BÔNUS PARA </w:t>
            </w:r>
            <w:r>
              <w:rPr>
                <w:b/>
                <w:bCs/>
                <w:sz w:val="20"/>
                <w:szCs w:val="20"/>
                <w:shd w:val="clear" w:color="auto" w:fill="F1A983"/>
              </w:rPr>
              <w:t>AGENTES GRUPOS E/OU COLETIVOS</w:t>
            </w:r>
          </w:p>
        </w:tc>
      </w:tr>
      <w:tr w:rsidR="009C1772" w14:paraId="17AC0138" w14:textId="77777777" w:rsidTr="009C1772">
        <w:tc>
          <w:tcPr>
            <w:tcW w:w="1200" w:type="dxa"/>
            <w:shd w:val="clear" w:color="auto" w:fill="F6C6AC"/>
          </w:tcPr>
          <w:p w14:paraId="4B96C8DA" w14:textId="77777777" w:rsidR="009C1772" w:rsidRDefault="009C1772" w:rsidP="009C1772">
            <w:pPr>
              <w:spacing w:before="240" w:after="160" w:line="276" w:lineRule="auto"/>
              <w:ind w:right="-3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Identificação do Ponto Extra</w:t>
            </w:r>
          </w:p>
        </w:tc>
        <w:tc>
          <w:tcPr>
            <w:tcW w:w="6060" w:type="dxa"/>
            <w:shd w:val="clear" w:color="auto" w:fill="F6C6AC"/>
          </w:tcPr>
          <w:p w14:paraId="72A42C35" w14:textId="77777777" w:rsidR="009C1772" w:rsidRDefault="009C1772" w:rsidP="009C1772">
            <w:pPr>
              <w:spacing w:before="240" w:after="160" w:line="276" w:lineRule="auto"/>
              <w:ind w:right="-3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Descrição do Ponto Extra</w:t>
            </w:r>
          </w:p>
        </w:tc>
        <w:tc>
          <w:tcPr>
            <w:tcW w:w="1920" w:type="dxa"/>
            <w:shd w:val="clear" w:color="auto" w:fill="F6C6AC"/>
          </w:tcPr>
          <w:p w14:paraId="1F40E55E" w14:textId="77777777" w:rsidR="009C1772" w:rsidRDefault="009C1772" w:rsidP="009C1772">
            <w:pPr>
              <w:spacing w:before="240" w:after="160" w:line="276" w:lineRule="auto"/>
              <w:ind w:right="-3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Pontuação Máxima</w:t>
            </w:r>
          </w:p>
        </w:tc>
      </w:tr>
      <w:tr w:rsidR="009C1772" w14:paraId="10DC53CC" w14:textId="77777777" w:rsidTr="009C1772">
        <w:tc>
          <w:tcPr>
            <w:tcW w:w="1200" w:type="dxa"/>
          </w:tcPr>
          <w:p w14:paraId="3CB7926B" w14:textId="77777777" w:rsidR="009C1772" w:rsidRDefault="009C1772" w:rsidP="009C1772">
            <w:pPr>
              <w:spacing w:before="240" w:after="160" w:line="276" w:lineRule="auto"/>
              <w:ind w:right="-3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6060" w:type="dxa"/>
          </w:tcPr>
          <w:p w14:paraId="6978DAE0" w14:textId="77777777" w:rsidR="009C1772" w:rsidRDefault="009C1772" w:rsidP="009C1772">
            <w:pPr>
              <w:spacing w:before="240" w:after="160" w:line="276" w:lineRule="auto"/>
              <w:ind w:right="-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Coletivos/grupo composto por mais de 50% de pessoas negras ou indígenas</w:t>
            </w:r>
          </w:p>
        </w:tc>
        <w:tc>
          <w:tcPr>
            <w:tcW w:w="1920" w:type="dxa"/>
          </w:tcPr>
          <w:p w14:paraId="5C71B291" w14:textId="77777777" w:rsidR="009C1772" w:rsidRDefault="009C1772" w:rsidP="009C1772">
            <w:pPr>
              <w:spacing w:before="240" w:after="160" w:line="276" w:lineRule="auto"/>
              <w:ind w:right="-3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9C1772" w14:paraId="4E3C4121" w14:textId="77777777" w:rsidTr="009C1772">
        <w:tc>
          <w:tcPr>
            <w:tcW w:w="1200" w:type="dxa"/>
          </w:tcPr>
          <w:p w14:paraId="6F877AE5" w14:textId="77777777" w:rsidR="009C1772" w:rsidRDefault="009C1772" w:rsidP="009C1772">
            <w:pPr>
              <w:spacing w:before="240" w:after="160" w:line="276" w:lineRule="auto"/>
              <w:ind w:right="-3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6060" w:type="dxa"/>
          </w:tcPr>
          <w:p w14:paraId="3B828F77" w14:textId="77777777" w:rsidR="009C1772" w:rsidRDefault="009C1772" w:rsidP="009C1772">
            <w:pPr>
              <w:spacing w:before="240" w:after="160" w:line="276" w:lineRule="auto"/>
              <w:ind w:right="-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Coletivos/grupo compostos por mais de 50% de mulheres</w:t>
            </w:r>
          </w:p>
        </w:tc>
        <w:tc>
          <w:tcPr>
            <w:tcW w:w="1920" w:type="dxa"/>
          </w:tcPr>
          <w:p w14:paraId="1AC68DD7" w14:textId="77777777" w:rsidR="009C1772" w:rsidRDefault="009C1772" w:rsidP="009C1772">
            <w:pPr>
              <w:spacing w:before="240" w:after="160" w:line="276" w:lineRule="auto"/>
              <w:ind w:right="-3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9C1772" w14:paraId="64AC66BE" w14:textId="77777777" w:rsidTr="009C1772">
        <w:tc>
          <w:tcPr>
            <w:tcW w:w="1200" w:type="dxa"/>
          </w:tcPr>
          <w:p w14:paraId="789B6886" w14:textId="77777777" w:rsidR="009C1772" w:rsidRDefault="009C1772" w:rsidP="009C1772">
            <w:pPr>
              <w:spacing w:before="240" w:after="160" w:line="276" w:lineRule="auto"/>
              <w:ind w:right="-3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6060" w:type="dxa"/>
          </w:tcPr>
          <w:p w14:paraId="7D05DF34" w14:textId="77777777" w:rsidR="009C1772" w:rsidRDefault="009C1772" w:rsidP="009C1772">
            <w:pPr>
              <w:spacing w:before="240" w:after="160" w:line="276" w:lineRule="auto"/>
              <w:ind w:right="-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Coletivos/grupos com notória atuação em temáticas relacionadas a: pessoas negras, indígenas, pessoas com deficiência, mulheres, LGBTQIAP+, idosos, crianças, e demais grupos em situação de vulnerabilidade econômica e/ou social</w:t>
            </w:r>
          </w:p>
        </w:tc>
        <w:tc>
          <w:tcPr>
            <w:tcW w:w="1920" w:type="dxa"/>
          </w:tcPr>
          <w:p w14:paraId="6550B7EA" w14:textId="77777777" w:rsidR="009C1772" w:rsidRDefault="009C1772" w:rsidP="009C1772">
            <w:pPr>
              <w:spacing w:before="240" w:after="160" w:line="276" w:lineRule="auto"/>
              <w:ind w:right="-3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9C1772" w14:paraId="428B8346" w14:textId="77777777" w:rsidTr="009C1772">
        <w:tc>
          <w:tcPr>
            <w:tcW w:w="7260" w:type="dxa"/>
            <w:gridSpan w:val="2"/>
            <w:shd w:val="clear" w:color="auto" w:fill="F6C6AC"/>
          </w:tcPr>
          <w:p w14:paraId="44EE85F4" w14:textId="77777777" w:rsidR="009C1772" w:rsidRDefault="009C1772" w:rsidP="009C1772">
            <w:pPr>
              <w:spacing w:before="240" w:after="160" w:line="276" w:lineRule="auto"/>
              <w:ind w:right="-3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PONTUAÇÃO TOTAL:</w:t>
            </w:r>
          </w:p>
        </w:tc>
        <w:tc>
          <w:tcPr>
            <w:tcW w:w="1920" w:type="dxa"/>
            <w:shd w:val="clear" w:color="auto" w:fill="F6C6AC"/>
          </w:tcPr>
          <w:p w14:paraId="0D95AFF2" w14:textId="77777777" w:rsidR="009C1772" w:rsidRDefault="009C1772" w:rsidP="009C1772">
            <w:pPr>
              <w:spacing w:before="240" w:after="160" w:line="276" w:lineRule="auto"/>
              <w:ind w:right="-3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</w:tr>
    </w:tbl>
    <w:p w14:paraId="4ECBC7E8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35"/>
        <w:jc w:val="both"/>
        <w:rPr>
          <w:color w:val="000000"/>
          <w:sz w:val="20"/>
          <w:szCs w:val="20"/>
        </w:rPr>
      </w:pPr>
    </w:p>
    <w:p w14:paraId="58F7F6B0" w14:textId="77777777" w:rsidR="00D75026" w:rsidRDefault="00D75026">
      <w:pPr>
        <w:shd w:val="clear" w:color="auto" w:fill="FFFFFF"/>
        <w:spacing w:after="0" w:line="240" w:lineRule="auto"/>
        <w:ind w:right="-35"/>
        <w:jc w:val="both"/>
        <w:rPr>
          <w:sz w:val="20"/>
          <w:szCs w:val="20"/>
        </w:rPr>
      </w:pPr>
    </w:p>
    <w:p w14:paraId="554524D6" w14:textId="77777777" w:rsidR="00D75026" w:rsidRDefault="00BD7B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right="-35" w:firstLine="708"/>
        <w:jc w:val="both"/>
        <w:rPr>
          <w:color w:val="000000"/>
        </w:rPr>
      </w:pPr>
      <w:r>
        <w:rPr>
          <w:color w:val="000000"/>
        </w:rPr>
        <w:t>A pontuação final de cada candidatura será formada pela soma dos pontos recebidos nos termos acima fixados.</w:t>
      </w:r>
    </w:p>
    <w:p w14:paraId="58A30832" w14:textId="77777777" w:rsidR="00D75026" w:rsidRDefault="00BD7B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right="-35" w:firstLine="708"/>
        <w:jc w:val="both"/>
        <w:rPr>
          <w:color w:val="000000"/>
        </w:rPr>
      </w:pPr>
      <w:r>
        <w:rPr>
          <w:color w:val="000000"/>
        </w:rPr>
        <w:t>Os critérios gerais são eliminatórios, de modo que, o agente cultural que receber pontuação 0 em algum dos critérios será desclassificado do Edital.</w:t>
      </w:r>
    </w:p>
    <w:p w14:paraId="017E59EF" w14:textId="77777777" w:rsidR="00D75026" w:rsidRDefault="00BD7BB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both"/>
      </w:pPr>
      <w:r>
        <w:rPr>
          <w:color w:val="000000"/>
        </w:rPr>
        <w:t>Os bônus de pontuação são cumulativos e não constituem critérios obrigatórios, de modo que a pontuação 0 em algum dos critérios não desclassifica o agente cultural.</w:t>
      </w:r>
    </w:p>
    <w:p w14:paraId="674CCB49" w14:textId="77777777" w:rsidR="00D75026" w:rsidRDefault="00BD7BB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both"/>
      </w:pPr>
      <w:r>
        <w:rPr>
          <w:color w:val="000000"/>
        </w:rPr>
        <w:t xml:space="preserve">Em caso de empate, </w:t>
      </w:r>
      <w:proofErr w:type="spellStart"/>
      <w:r>
        <w:rPr>
          <w:color w:val="000000"/>
        </w:rPr>
        <w:t>serão</w:t>
      </w:r>
      <w:proofErr w:type="spellEnd"/>
      <w:r>
        <w:rPr>
          <w:color w:val="000000"/>
        </w:rPr>
        <w:t xml:space="preserve"> utilizados para fins de </w:t>
      </w:r>
      <w:proofErr w:type="spellStart"/>
      <w:r>
        <w:rPr>
          <w:color w:val="000000"/>
        </w:rPr>
        <w:t>classificação</w:t>
      </w:r>
      <w:proofErr w:type="spellEnd"/>
      <w:r>
        <w:rPr>
          <w:color w:val="000000"/>
        </w:rPr>
        <w:t xml:space="preserve"> a maior nota nos critério</w:t>
      </w:r>
      <w:r>
        <w:rPr>
          <w:color w:val="000000"/>
        </w:rPr>
        <w:t xml:space="preserve">s de acordo com a ordem abaixo definida: A, B, C, D, E, F, G, </w:t>
      </w:r>
      <w:r>
        <w:t>H,</w:t>
      </w:r>
      <w:r>
        <w:rPr>
          <w:color w:val="000000"/>
        </w:rPr>
        <w:t xml:space="preserve"> I, J, K, L, M, respectivamente.</w:t>
      </w:r>
    </w:p>
    <w:p w14:paraId="081FA8D5" w14:textId="77777777" w:rsidR="00D75026" w:rsidRDefault="00BD7BB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both"/>
      </w:pPr>
      <w:r>
        <w:rPr>
          <w:color w:val="000000"/>
        </w:rPr>
        <w:t>Se persistir o empate, deverá ser considerado o agente cultural/Representante mais idoso e, em seguida, o que tiver mais tempo de domicílio no Município de Car</w:t>
      </w:r>
      <w:r>
        <w:rPr>
          <w:color w:val="000000"/>
        </w:rPr>
        <w:t xml:space="preserve">valhos-MG. </w:t>
      </w:r>
    </w:p>
    <w:p w14:paraId="419CB53E" w14:textId="77777777" w:rsidR="00D75026" w:rsidRDefault="00BD7BB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both"/>
      </w:pPr>
      <w:proofErr w:type="spellStart"/>
      <w:r>
        <w:rPr>
          <w:color w:val="000000"/>
        </w:rPr>
        <w:t>Serão</w:t>
      </w:r>
      <w:proofErr w:type="spellEnd"/>
      <w:r>
        <w:rPr>
          <w:color w:val="000000"/>
        </w:rPr>
        <w:t xml:space="preserve"> considerados aptos os agentes culturais que receberem nota final igual ou superior a 30 pontos.</w:t>
      </w:r>
    </w:p>
    <w:p w14:paraId="33E1D867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20" w:right="-35"/>
        <w:jc w:val="both"/>
        <w:rPr>
          <w:color w:val="000000"/>
        </w:rPr>
      </w:pPr>
    </w:p>
    <w:p w14:paraId="7A37A8D4" w14:textId="77777777" w:rsidR="00D75026" w:rsidRDefault="00BD7B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 w:firstLine="708"/>
        <w:jc w:val="both"/>
      </w:pPr>
      <w:r>
        <w:rPr>
          <w:color w:val="000000"/>
        </w:rPr>
        <w:t>A falsidade de informações acarretará desclassificação, podendo ensejar, ainda, a aplicação de sanções administrativas ou criminais.</w:t>
      </w:r>
    </w:p>
    <w:p w14:paraId="4454BCCF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 w:firstLine="708"/>
        <w:jc w:val="both"/>
      </w:pPr>
    </w:p>
    <w:sectPr w:rsidR="00D75026">
      <w:headerReference w:type="default" r:id="rId8"/>
      <w:footerReference w:type="default" r:id="rId9"/>
      <w:pgSz w:w="11906" w:h="16838"/>
      <w:pgMar w:top="1276" w:right="1077" w:bottom="851" w:left="107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8C506" w14:textId="77777777" w:rsidR="00BD7BBD" w:rsidRDefault="00BD7BBD">
      <w:pPr>
        <w:spacing w:after="0" w:line="240" w:lineRule="auto"/>
      </w:pPr>
      <w:r>
        <w:separator/>
      </w:r>
    </w:p>
  </w:endnote>
  <w:endnote w:type="continuationSeparator" w:id="0">
    <w:p w14:paraId="352D8631" w14:textId="77777777" w:rsidR="00BD7BBD" w:rsidRDefault="00BD7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4FD8F7DD-7079-4D59-9A5E-96213CCBEE0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05320D3-1B8C-4AF9-AED5-FBD647DB6279}"/>
    <w:embedBold r:id="rId3" w:fontKey="{93EC4488-AA46-4808-B04C-CBCE5A713B6A}"/>
    <w:embedItalic r:id="rId4" w:fontKey="{018C3DC4-9DF2-4F14-AA6E-CF06F04095A1}"/>
  </w:font>
  <w:font w:name="Play">
    <w:charset w:val="00"/>
    <w:family w:val="auto"/>
    <w:pitch w:val="default"/>
    <w:embedRegular r:id="rId5" w:fontKey="{538BCF4C-E7D6-4C41-91FB-9C1EA0BDA61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C80F474-7E97-48F5-83FF-7CD05151E31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5046F" w14:textId="77777777" w:rsidR="00D75026" w:rsidRDefault="00D75026">
    <w:pPr>
      <w:pBdr>
        <w:top w:val="nil"/>
        <w:left w:val="nil"/>
        <w:bottom w:val="nil"/>
        <w:right w:val="nil"/>
        <w:between w:val="nil"/>
      </w:pBdr>
      <w:shd w:val="clear" w:color="auto" w:fill="FFFFFF"/>
      <w:tabs>
        <w:tab w:val="center" w:pos="4252"/>
        <w:tab w:val="right" w:pos="8504"/>
      </w:tabs>
      <w:spacing w:after="0" w:line="240" w:lineRule="auto"/>
      <w:ind w:right="-35"/>
      <w:jc w:val="both"/>
      <w:rPr>
        <w:color w:val="000000"/>
        <w:sz w:val="20"/>
        <w:szCs w:val="20"/>
      </w:rPr>
    </w:pPr>
  </w:p>
  <w:p w14:paraId="02E7BCEB" w14:textId="77777777" w:rsidR="00D75026" w:rsidRDefault="00D750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7FDA8" w14:textId="77777777" w:rsidR="00BD7BBD" w:rsidRDefault="00BD7BBD">
      <w:pPr>
        <w:spacing w:after="0" w:line="240" w:lineRule="auto"/>
      </w:pPr>
      <w:r>
        <w:separator/>
      </w:r>
    </w:p>
  </w:footnote>
  <w:footnote w:type="continuationSeparator" w:id="0">
    <w:p w14:paraId="6DC7A2D2" w14:textId="77777777" w:rsidR="00BD7BBD" w:rsidRDefault="00BD7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7EA57" w14:textId="77777777" w:rsidR="00D75026" w:rsidRDefault="00D750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66FC0"/>
    <w:multiLevelType w:val="multilevel"/>
    <w:tmpl w:val="C368F78E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C3B02"/>
    <w:multiLevelType w:val="multilevel"/>
    <w:tmpl w:val="09766DEC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D7D7F"/>
    <w:multiLevelType w:val="multilevel"/>
    <w:tmpl w:val="717AE2DA"/>
    <w:lvl w:ilvl="0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1B2983"/>
    <w:multiLevelType w:val="multilevel"/>
    <w:tmpl w:val="909C3292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75EEF"/>
    <w:multiLevelType w:val="multilevel"/>
    <w:tmpl w:val="64766BBC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56F7A"/>
    <w:multiLevelType w:val="multilevel"/>
    <w:tmpl w:val="F20A2352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2074F2"/>
    <w:multiLevelType w:val="multilevel"/>
    <w:tmpl w:val="90080010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40B80"/>
    <w:multiLevelType w:val="multilevel"/>
    <w:tmpl w:val="CE14519A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21380E"/>
    <w:multiLevelType w:val="multilevel"/>
    <w:tmpl w:val="7C02C898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1E3BE4"/>
    <w:multiLevelType w:val="multilevel"/>
    <w:tmpl w:val="C6BA8A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B0B12"/>
    <w:multiLevelType w:val="multilevel"/>
    <w:tmpl w:val="DA9C3216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630C77"/>
    <w:multiLevelType w:val="multilevel"/>
    <w:tmpl w:val="EC2A9702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487DAA"/>
    <w:multiLevelType w:val="multilevel"/>
    <w:tmpl w:val="86529C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4A5683"/>
    <w:multiLevelType w:val="multilevel"/>
    <w:tmpl w:val="705E638C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13"/>
  </w:num>
  <w:num w:numId="5">
    <w:abstractNumId w:val="5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7"/>
  </w:num>
  <w:num w:numId="11">
    <w:abstractNumId w:val="0"/>
  </w:num>
  <w:num w:numId="12">
    <w:abstractNumId w:val="9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026"/>
    <w:rsid w:val="0027502D"/>
    <w:rsid w:val="009C1772"/>
    <w:rsid w:val="00BD7BBD"/>
    <w:rsid w:val="00D7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34EE4"/>
  <w15:docId w15:val="{BBCF69E5-5DCC-4D16-8C37-661166721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  <w:spacing w:after="80" w:line="240" w:lineRule="auto"/>
    </w:pPr>
    <w:rPr>
      <w:rFonts w:ascii="Play" w:eastAsia="Play" w:hAnsi="Play" w:cs="Play"/>
      <w:color w:val="000000"/>
      <w:sz w:val="56"/>
      <w:szCs w:val="56"/>
    </w:rPr>
  </w:style>
  <w:style w:type="table" w:customStyle="1" w:styleId="TableNormal0">
    <w:name w:val="TableNormal"/>
    <w:rsid w:val="002C1A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rsid w:val="002C1A27"/>
  </w:style>
  <w:style w:type="table" w:customStyle="1" w:styleId="a">
    <w:basedOn w:val="TableNormal0"/>
    <w:rsid w:val="002C1A2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rsid w:val="002C1A2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sid w:val="000E5AA0"/>
    <w:rPr>
      <w:color w:val="0000FF" w:themeColor="hyperlink"/>
      <w:u w:val="single"/>
    </w:rPr>
  </w:style>
  <w:style w:type="paragraph" w:customStyle="1" w:styleId="isselectedend">
    <w:name w:val="isselectedend"/>
    <w:basedOn w:val="Normal"/>
    <w:rsid w:val="007B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7B4FF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B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color w:val="595959"/>
      <w:sz w:val="28"/>
      <w:szCs w:val="28"/>
    </w:rPr>
  </w:style>
  <w:style w:type="table" w:customStyle="1" w:styleId="a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TodoOYJnXucr9oblLpd2OF+cIA==">CgMxLjA4AHIhMTAtSHk0YjR4YUJFRDJmMXpzSVNlZ0NnaXRzM2lrMEdX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483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Taiane CASTRO</dc:creator>
  <cp:lastModifiedBy>Cultura</cp:lastModifiedBy>
  <cp:revision>2</cp:revision>
  <cp:lastPrinted>2026-09-01T13:58:00Z</cp:lastPrinted>
  <dcterms:created xsi:type="dcterms:W3CDTF">2026-09-01T14:04:00Z</dcterms:created>
  <dcterms:modified xsi:type="dcterms:W3CDTF">2026-09-01T14:04:00Z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